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9C9B1" w14:textId="77777777" w:rsidR="00005932" w:rsidRDefault="00000000" w:rsidP="00815676">
      <w:pPr>
        <w:jc w:val="center"/>
        <w:rPr>
          <w:rFonts w:ascii="Arial" w:eastAsia="Arial" w:hAnsi="Arial" w:cs="Arial"/>
          <w:b/>
          <w:color w:val="000000"/>
          <w:sz w:val="32"/>
          <w:szCs w:val="32"/>
        </w:rPr>
      </w:pPr>
      <w:r>
        <w:rPr>
          <w:rFonts w:ascii="-webkit-standard" w:eastAsia="-webkit-standard" w:hAnsi="-webkit-standard" w:cs="-webkit-standard"/>
          <w:noProof/>
          <w:sz w:val="27"/>
          <w:szCs w:val="27"/>
        </w:rPr>
        <mc:AlternateContent>
          <mc:Choice Requires="wps">
            <w:drawing>
              <wp:inline distT="0" distB="0" distL="0" distR="0" wp14:anchorId="2D354A72" wp14:editId="7075C137">
                <wp:extent cx="335915" cy="335915"/>
                <wp:effectExtent l="0" t="0" r="0" b="0"/>
                <wp:docPr id="2056660421" name="Rectángulo 2056660421"/>
                <wp:cNvGraphicFramePr/>
                <a:graphic xmlns:a="http://schemas.openxmlformats.org/drawingml/2006/main">
                  <a:graphicData uri="http://schemas.microsoft.com/office/word/2010/wordprocessingShape">
                    <wps:wsp>
                      <wps:cNvSpPr/>
                      <wps:spPr>
                        <a:xfrm>
                          <a:off x="5192330" y="3626330"/>
                          <a:ext cx="307340" cy="307340"/>
                        </a:xfrm>
                        <a:prstGeom prst="rect">
                          <a:avLst/>
                        </a:prstGeom>
                        <a:noFill/>
                        <a:ln>
                          <a:noFill/>
                        </a:ln>
                      </wps:spPr>
                      <wps:txbx>
                        <w:txbxContent>
                          <w:p w14:paraId="59AC15B8" w14:textId="77777777" w:rsidR="00005932" w:rsidRDefault="00005932">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2D354A72" id="Rectángulo 2056660421" o:spid="_x0000_s1026" style="width:26.45pt;height:2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" filled="f" stroked="f">
                <v:textbox inset="2.53958mm,2.53958mm,2.53958mm,2.53958mm">
                  <w:txbxContent>
                    <w:p w14:paraId="59AC15B8" w14:textId="77777777" w:rsidR="00005932" w:rsidRDefault="00005932">
                      <w:pPr>
                        <w:spacing w:after="0" w:line="240" w:lineRule="auto"/>
                        <w:textDirection w:val="btLr"/>
                      </w:pPr>
                    </w:p>
                  </w:txbxContent>
                </v:textbox>
                <w10:anchorlock/>
              </v:rect>
            </w:pict>
          </mc:Fallback>
        </mc:AlternateContent>
      </w:r>
      <w:r>
        <w:rPr>
          <w:rFonts w:ascii="-webkit-standard" w:eastAsia="-webkit-standard" w:hAnsi="-webkit-standard" w:cs="-webkit-standard"/>
          <w:noProof/>
          <w:sz w:val="27"/>
          <w:szCs w:val="27"/>
        </w:rPr>
        <mc:AlternateContent>
          <mc:Choice Requires="wps">
            <w:drawing>
              <wp:inline distT="0" distB="0" distL="0" distR="0" wp14:anchorId="708257F5" wp14:editId="5375514E">
                <wp:extent cx="335915" cy="335915"/>
                <wp:effectExtent l="0" t="0" r="0" b="0"/>
                <wp:docPr id="2056660420" name="Rectángulo 2056660420"/>
                <wp:cNvGraphicFramePr/>
                <a:graphic xmlns:a="http://schemas.openxmlformats.org/drawingml/2006/main">
                  <a:graphicData uri="http://schemas.microsoft.com/office/word/2010/wordprocessingShape">
                    <wps:wsp>
                      <wps:cNvSpPr/>
                      <wps:spPr>
                        <a:xfrm>
                          <a:off x="5192330" y="3626330"/>
                          <a:ext cx="307340" cy="307340"/>
                        </a:xfrm>
                        <a:prstGeom prst="rect">
                          <a:avLst/>
                        </a:prstGeom>
                        <a:noFill/>
                        <a:ln>
                          <a:noFill/>
                        </a:ln>
                      </wps:spPr>
                      <wps:txbx>
                        <w:txbxContent>
                          <w:p w14:paraId="172B47DF" w14:textId="77777777" w:rsidR="00005932" w:rsidRDefault="00005932">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708257F5" id="Rectángulo 2056660420" o:spid="_x0000_s1027" style="width:26.45pt;height:2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" filled="f" stroked="f">
                <v:textbox inset="2.53958mm,2.53958mm,2.53958mm,2.53958mm">
                  <w:txbxContent>
                    <w:p w14:paraId="172B47DF" w14:textId="77777777" w:rsidR="00005932" w:rsidRDefault="00005932">
                      <w:pPr>
                        <w:spacing w:after="0" w:line="240" w:lineRule="auto"/>
                        <w:textDirection w:val="btLr"/>
                      </w:pPr>
                    </w:p>
                  </w:txbxContent>
                </v:textbox>
                <w10:anchorlock/>
              </v:rect>
            </w:pict>
          </mc:Fallback>
        </mc:AlternateContent>
      </w:r>
    </w:p>
    <w:p w14:paraId="1C6CDBB3" w14:textId="77624670" w:rsidR="00AD043F" w:rsidRDefault="00F40947" w:rsidP="00AC2F94">
      <w:pPr>
        <w:ind w:left="1080"/>
        <w:jc w:val="center"/>
        <w:rPr>
          <w:rFonts w:ascii="Arial" w:eastAsia="Arial" w:hAnsi="Arial" w:cs="Arial"/>
          <w:b/>
          <w:color w:val="000000"/>
          <w:sz w:val="28"/>
          <w:szCs w:val="28"/>
        </w:rPr>
      </w:pPr>
      <w:r w:rsidRPr="00F40947">
        <w:rPr>
          <w:rFonts w:ascii="Arial" w:eastAsia="Arial" w:hAnsi="Arial" w:cs="Arial"/>
          <w:b/>
          <w:color w:val="000000"/>
          <w:sz w:val="28"/>
          <w:szCs w:val="28"/>
        </w:rPr>
        <w:t>CARESTA ALIMENTARIA Y REGRESO DEL SARAMPIÓN EVIDENCIAN FALLAS DEL GOBIERNO FEDERAL: SENADORA ANABELL ÁVALOS</w:t>
      </w:r>
    </w:p>
    <w:p w14:paraId="61AD7B6C" w14:textId="77777777" w:rsidR="00F40947" w:rsidRPr="000929EA" w:rsidRDefault="00F40947" w:rsidP="00AC2F94">
      <w:pPr>
        <w:ind w:left="1080"/>
        <w:jc w:val="center"/>
        <w:rPr>
          <w:rFonts w:ascii="Arial" w:eastAsia="Arial" w:hAnsi="Arial" w:cs="Arial"/>
          <w:sz w:val="24"/>
          <w:szCs w:val="24"/>
        </w:rPr>
      </w:pPr>
    </w:p>
    <w:p w14:paraId="7FC5870B" w14:textId="77F462F6" w:rsidR="00F40947" w:rsidRDefault="00F40947" w:rsidP="00F40947">
      <w:pPr>
        <w:pStyle w:val="Prrafodelista"/>
        <w:numPr>
          <w:ilvl w:val="0"/>
          <w:numId w:val="38"/>
        </w:numPr>
        <w:rPr>
          <w:rFonts w:ascii="Arial" w:eastAsia="Arial" w:hAnsi="Arial" w:cs="Arial"/>
          <w:sz w:val="24"/>
          <w:szCs w:val="24"/>
        </w:rPr>
      </w:pPr>
      <w:r w:rsidRPr="00F40947">
        <w:rPr>
          <w:rFonts w:ascii="Arial" w:eastAsia="Arial" w:hAnsi="Arial" w:cs="Arial"/>
          <w:sz w:val="24"/>
          <w:szCs w:val="24"/>
        </w:rPr>
        <w:t>La canasta básica alcanzó mil 960 pesos en enero de 2026, 68.50 pesos más que en diciembre de 2025.</w:t>
      </w:r>
    </w:p>
    <w:p w14:paraId="3B0C188B" w14:textId="77777777" w:rsidR="00F40947" w:rsidRPr="00F40947" w:rsidRDefault="00F40947" w:rsidP="00F40947">
      <w:pPr>
        <w:pStyle w:val="Prrafodelista"/>
        <w:ind w:left="1440"/>
        <w:rPr>
          <w:rFonts w:ascii="Arial" w:eastAsia="Arial" w:hAnsi="Arial" w:cs="Arial"/>
          <w:sz w:val="24"/>
          <w:szCs w:val="24"/>
        </w:rPr>
      </w:pPr>
    </w:p>
    <w:p w14:paraId="6D70CC40" w14:textId="464C9A4E" w:rsidR="00AD043F" w:rsidRPr="00AD043F" w:rsidRDefault="00F40947" w:rsidP="00F40947">
      <w:pPr>
        <w:pStyle w:val="Prrafodelista"/>
        <w:numPr>
          <w:ilvl w:val="0"/>
          <w:numId w:val="38"/>
        </w:numPr>
        <w:rPr>
          <w:rFonts w:ascii="Arial" w:eastAsia="Arial" w:hAnsi="Arial" w:cs="Arial"/>
          <w:sz w:val="24"/>
          <w:szCs w:val="24"/>
        </w:rPr>
      </w:pPr>
      <w:r>
        <w:rPr>
          <w:rFonts w:ascii="Arial" w:eastAsia="Arial" w:hAnsi="Arial" w:cs="Arial"/>
          <w:sz w:val="24"/>
          <w:szCs w:val="24"/>
        </w:rPr>
        <w:t>A</w:t>
      </w:r>
      <w:r w:rsidRPr="00F40947">
        <w:rPr>
          <w:rFonts w:ascii="Arial" w:eastAsia="Arial" w:hAnsi="Arial" w:cs="Arial"/>
          <w:sz w:val="24"/>
          <w:szCs w:val="24"/>
        </w:rPr>
        <w:t>dvi</w:t>
      </w:r>
      <w:r>
        <w:rPr>
          <w:rFonts w:ascii="Arial" w:eastAsia="Arial" w:hAnsi="Arial" w:cs="Arial"/>
          <w:sz w:val="24"/>
          <w:szCs w:val="24"/>
        </w:rPr>
        <w:t>erte</w:t>
      </w:r>
      <w:r w:rsidRPr="00F40947">
        <w:rPr>
          <w:rFonts w:ascii="Arial" w:eastAsia="Arial" w:hAnsi="Arial" w:cs="Arial"/>
          <w:sz w:val="24"/>
          <w:szCs w:val="24"/>
        </w:rPr>
        <w:t xml:space="preserve"> sobre brotes de sarampión en distintas entidades, enfermedad erradicada por décadas gracias a la vacunación.</w:t>
      </w:r>
    </w:p>
    <w:p w14:paraId="0C8F3855" w14:textId="77777777" w:rsidR="00AD043F" w:rsidRPr="00DB70F2" w:rsidRDefault="00AD043F" w:rsidP="00AD043F">
      <w:pPr>
        <w:pStyle w:val="Prrafodelista"/>
        <w:ind w:left="2160"/>
        <w:rPr>
          <w:rFonts w:ascii="Arial" w:eastAsia="Arial" w:hAnsi="Arial" w:cs="Arial"/>
          <w:sz w:val="24"/>
          <w:szCs w:val="24"/>
        </w:rPr>
      </w:pPr>
    </w:p>
    <w:p w14:paraId="53E9D1A6" w14:textId="39D2BCB4" w:rsidR="00005932" w:rsidRDefault="00000000">
      <w:pPr>
        <w:spacing w:after="0" w:line="240" w:lineRule="auto"/>
        <w:jc w:val="right"/>
        <w:rPr>
          <w:rFonts w:ascii="Arial" w:eastAsia="Arial" w:hAnsi="Arial" w:cs="Arial"/>
          <w:b/>
          <w:color w:val="1D2228"/>
          <w:sz w:val="24"/>
          <w:szCs w:val="24"/>
        </w:rPr>
      </w:pPr>
      <w:r>
        <w:rPr>
          <w:rFonts w:ascii="Arial" w:eastAsia="Arial" w:hAnsi="Arial" w:cs="Arial"/>
          <w:b/>
          <w:color w:val="1D2228"/>
          <w:sz w:val="24"/>
          <w:szCs w:val="24"/>
        </w:rPr>
        <w:t>Boletín/GP</w:t>
      </w:r>
      <w:r w:rsidR="00773DF2">
        <w:rPr>
          <w:rFonts w:ascii="Arial" w:eastAsia="Arial" w:hAnsi="Arial" w:cs="Arial"/>
          <w:b/>
          <w:color w:val="1D2228"/>
          <w:sz w:val="24"/>
          <w:szCs w:val="24"/>
        </w:rPr>
        <w:t>P</w:t>
      </w:r>
      <w:r>
        <w:rPr>
          <w:rFonts w:ascii="Arial" w:eastAsia="Arial" w:hAnsi="Arial" w:cs="Arial"/>
          <w:b/>
          <w:color w:val="1D2228"/>
          <w:sz w:val="24"/>
          <w:szCs w:val="24"/>
        </w:rPr>
        <w:t>RI/No.</w:t>
      </w:r>
      <w:r w:rsidR="00BD4859">
        <w:rPr>
          <w:rFonts w:ascii="Arial" w:eastAsia="Arial" w:hAnsi="Arial" w:cs="Arial"/>
          <w:b/>
          <w:color w:val="1D2228"/>
          <w:sz w:val="24"/>
          <w:szCs w:val="24"/>
        </w:rPr>
        <w:t>012</w:t>
      </w:r>
      <w:r w:rsidR="00812D8A">
        <w:rPr>
          <w:rFonts w:ascii="Arial" w:eastAsia="Arial" w:hAnsi="Arial" w:cs="Arial"/>
          <w:b/>
          <w:color w:val="1D2228"/>
          <w:sz w:val="24"/>
          <w:szCs w:val="24"/>
        </w:rPr>
        <w:t xml:space="preserve"> </w:t>
      </w:r>
      <w:r>
        <w:rPr>
          <w:rFonts w:ascii="Arial" w:eastAsia="Arial" w:hAnsi="Arial" w:cs="Arial"/>
          <w:b/>
          <w:color w:val="1D2228"/>
          <w:sz w:val="24"/>
          <w:szCs w:val="24"/>
        </w:rPr>
        <w:t>/LXVI/2</w:t>
      </w:r>
      <w:r w:rsidR="00773DF2">
        <w:rPr>
          <w:rFonts w:ascii="Arial" w:eastAsia="Arial" w:hAnsi="Arial" w:cs="Arial"/>
          <w:b/>
          <w:color w:val="1D2228"/>
          <w:sz w:val="24"/>
          <w:szCs w:val="24"/>
        </w:rPr>
        <w:t>6</w:t>
      </w:r>
    </w:p>
    <w:p w14:paraId="4C1C9CCE" w14:textId="25C8D004" w:rsidR="00005932" w:rsidRDefault="00000000">
      <w:pPr>
        <w:spacing w:after="0" w:line="240" w:lineRule="auto"/>
        <w:jc w:val="right"/>
        <w:rPr>
          <w:rFonts w:ascii="Arial" w:eastAsia="Arial" w:hAnsi="Arial" w:cs="Arial"/>
          <w:color w:val="1D2228"/>
          <w:sz w:val="24"/>
          <w:szCs w:val="24"/>
        </w:rPr>
      </w:pPr>
      <w:r>
        <w:rPr>
          <w:rFonts w:ascii="Arial" w:eastAsia="Arial" w:hAnsi="Arial" w:cs="Arial"/>
          <w:color w:val="1D2228"/>
          <w:sz w:val="24"/>
          <w:szCs w:val="24"/>
        </w:rPr>
        <w:t>Senado de la República, </w:t>
      </w:r>
      <w:r w:rsidR="00CB4CC3">
        <w:rPr>
          <w:rFonts w:ascii="Arial" w:eastAsia="Arial" w:hAnsi="Arial" w:cs="Arial"/>
          <w:color w:val="1D2228"/>
          <w:sz w:val="24"/>
          <w:szCs w:val="24"/>
        </w:rPr>
        <w:t>21</w:t>
      </w:r>
      <w:r w:rsidR="002C327D">
        <w:rPr>
          <w:rFonts w:ascii="Arial" w:eastAsia="Arial" w:hAnsi="Arial" w:cs="Arial"/>
          <w:color w:val="1D2228"/>
          <w:sz w:val="24"/>
          <w:szCs w:val="24"/>
        </w:rPr>
        <w:t xml:space="preserve"> </w:t>
      </w:r>
      <w:r w:rsidR="00387165">
        <w:rPr>
          <w:rFonts w:ascii="Arial" w:eastAsia="Arial" w:hAnsi="Arial" w:cs="Arial"/>
          <w:color w:val="1D2228"/>
          <w:sz w:val="24"/>
          <w:szCs w:val="24"/>
        </w:rPr>
        <w:t xml:space="preserve">de </w:t>
      </w:r>
      <w:r w:rsidR="00213EAF">
        <w:rPr>
          <w:rFonts w:ascii="Arial" w:eastAsia="Arial" w:hAnsi="Arial" w:cs="Arial"/>
          <w:color w:val="1D2228"/>
          <w:sz w:val="24"/>
          <w:szCs w:val="24"/>
        </w:rPr>
        <w:t>enero</w:t>
      </w:r>
      <w:r>
        <w:rPr>
          <w:rFonts w:ascii="Arial" w:eastAsia="Arial" w:hAnsi="Arial" w:cs="Arial"/>
          <w:color w:val="1D2228"/>
          <w:sz w:val="24"/>
          <w:szCs w:val="24"/>
        </w:rPr>
        <w:t xml:space="preserve"> de 202</w:t>
      </w:r>
      <w:r w:rsidR="00213EAF">
        <w:rPr>
          <w:rFonts w:ascii="Arial" w:eastAsia="Arial" w:hAnsi="Arial" w:cs="Arial"/>
          <w:color w:val="1D2228"/>
          <w:sz w:val="24"/>
          <w:szCs w:val="24"/>
        </w:rPr>
        <w:t>6</w:t>
      </w:r>
      <w:r>
        <w:rPr>
          <w:rFonts w:ascii="Arial" w:eastAsia="Arial" w:hAnsi="Arial" w:cs="Arial"/>
          <w:color w:val="1D2228"/>
          <w:sz w:val="24"/>
          <w:szCs w:val="24"/>
        </w:rPr>
        <w:t>.</w:t>
      </w:r>
    </w:p>
    <w:p w14:paraId="0E707124" w14:textId="69C9D8E2" w:rsidR="00B40DF6" w:rsidRPr="00B40DF6" w:rsidRDefault="00B40DF6" w:rsidP="00B40DF6">
      <w:pPr>
        <w:jc w:val="both"/>
        <w:rPr>
          <w:rFonts w:ascii="Arial" w:eastAsia="Arial" w:hAnsi="Arial" w:cs="Arial"/>
          <w:sz w:val="24"/>
          <w:szCs w:val="24"/>
        </w:rPr>
      </w:pPr>
    </w:p>
    <w:p w14:paraId="193931FB" w14:textId="77777777" w:rsidR="00F8608D" w:rsidRDefault="00F8608D" w:rsidP="00F8608D">
      <w:pPr>
        <w:jc w:val="both"/>
        <w:rPr>
          <w:rFonts w:ascii="Arial" w:eastAsia="Arial" w:hAnsi="Arial" w:cs="Arial"/>
          <w:sz w:val="24"/>
          <w:szCs w:val="24"/>
        </w:rPr>
      </w:pPr>
      <w:r w:rsidRPr="00F8608D">
        <w:rPr>
          <w:rFonts w:ascii="Arial" w:eastAsia="Arial" w:hAnsi="Arial" w:cs="Arial"/>
          <w:sz w:val="24"/>
          <w:szCs w:val="24"/>
        </w:rPr>
        <w:t>Durante la sesión ordinaria de la Comisión Permanente, la senadora Anabell Ávalos Zempoalteca, del Partido Revolucionario Institucional, afirmó que el incremento sostenido en el precio de la canasta básica y el resurgimiento del sarampión en el país evidencian fallas graves en la conducción económica y en la política de salud pública del Gobierno Federal. Estos problemas generan impactos directos en el bienestar de millones de familias mexicanas.</w:t>
      </w:r>
    </w:p>
    <w:p w14:paraId="74DC021C" w14:textId="77777777" w:rsidR="00F8608D" w:rsidRPr="00F8608D" w:rsidRDefault="00F8608D" w:rsidP="00F8608D">
      <w:pPr>
        <w:jc w:val="both"/>
        <w:rPr>
          <w:rFonts w:ascii="Arial" w:eastAsia="Arial" w:hAnsi="Arial" w:cs="Arial"/>
          <w:sz w:val="24"/>
          <w:szCs w:val="24"/>
        </w:rPr>
      </w:pPr>
    </w:p>
    <w:p w14:paraId="423F230E" w14:textId="77777777" w:rsidR="00F8608D" w:rsidRDefault="00F8608D" w:rsidP="00F8608D">
      <w:pPr>
        <w:jc w:val="both"/>
        <w:rPr>
          <w:rFonts w:ascii="Arial" w:eastAsia="Arial" w:hAnsi="Arial" w:cs="Arial"/>
          <w:sz w:val="24"/>
          <w:szCs w:val="24"/>
        </w:rPr>
      </w:pPr>
      <w:r w:rsidRPr="00F8608D">
        <w:rPr>
          <w:rFonts w:ascii="Arial" w:eastAsia="Arial" w:hAnsi="Arial" w:cs="Arial"/>
          <w:sz w:val="24"/>
          <w:szCs w:val="24"/>
        </w:rPr>
        <w:t>La legisladora exhortó al Ejecutivo Federal a instruir a las secretarías de Hacienda, Economía, Agricultura, Salud y Desarrollo Rural para poner en marcha de inmediato un plan integral de contención del alza en la canasta básica. También solicitó el diseño de una estrategia nacional de vacunación con cobertura universal.</w:t>
      </w:r>
    </w:p>
    <w:p w14:paraId="64AFE804" w14:textId="77777777" w:rsidR="00F8608D" w:rsidRPr="00F8608D" w:rsidRDefault="00F8608D" w:rsidP="00F8608D">
      <w:pPr>
        <w:jc w:val="both"/>
        <w:rPr>
          <w:rFonts w:ascii="Arial" w:eastAsia="Arial" w:hAnsi="Arial" w:cs="Arial"/>
          <w:sz w:val="24"/>
          <w:szCs w:val="24"/>
        </w:rPr>
      </w:pPr>
    </w:p>
    <w:p w14:paraId="642D63B1" w14:textId="295FD7A9" w:rsidR="00F8608D" w:rsidRDefault="00F8608D" w:rsidP="00F8608D">
      <w:pPr>
        <w:jc w:val="both"/>
        <w:rPr>
          <w:rFonts w:ascii="Arial" w:eastAsia="Arial" w:hAnsi="Arial" w:cs="Arial"/>
          <w:sz w:val="24"/>
          <w:szCs w:val="24"/>
        </w:rPr>
      </w:pPr>
      <w:r w:rsidRPr="00F8608D">
        <w:rPr>
          <w:rFonts w:ascii="Arial" w:eastAsia="Arial" w:hAnsi="Arial" w:cs="Arial"/>
          <w:sz w:val="24"/>
          <w:szCs w:val="24"/>
        </w:rPr>
        <w:t>Indicó que la economía nacional presenta un crecimiento de apenas 0.6%. Este desempeño no permite la generación suficiente de empleos ni el fortalecimiento del campo. Dicho sector abastece los alimentos básicos del país.</w:t>
      </w:r>
      <w:r>
        <w:rPr>
          <w:rFonts w:ascii="Arial" w:eastAsia="Arial" w:hAnsi="Arial" w:cs="Arial"/>
          <w:sz w:val="24"/>
          <w:szCs w:val="24"/>
        </w:rPr>
        <w:t xml:space="preserve"> </w:t>
      </w:r>
      <w:r w:rsidRPr="00F8608D">
        <w:rPr>
          <w:rFonts w:ascii="Arial" w:eastAsia="Arial" w:hAnsi="Arial" w:cs="Arial"/>
          <w:sz w:val="24"/>
          <w:szCs w:val="24"/>
        </w:rPr>
        <w:t>La falta de impulso productivo contribuyó al encarecimiento de productos esenciales. Esta situación también provocó la pérdida del poder adquisitivo de los hogares.</w:t>
      </w:r>
    </w:p>
    <w:p w14:paraId="750F144B" w14:textId="77777777" w:rsidR="00F8608D" w:rsidRPr="00F8608D" w:rsidRDefault="00F8608D" w:rsidP="00F8608D">
      <w:pPr>
        <w:jc w:val="both"/>
        <w:rPr>
          <w:rFonts w:ascii="Arial" w:eastAsia="Arial" w:hAnsi="Arial" w:cs="Arial"/>
          <w:sz w:val="24"/>
          <w:szCs w:val="24"/>
        </w:rPr>
      </w:pPr>
    </w:p>
    <w:p w14:paraId="59A7173D" w14:textId="49049E53" w:rsidR="00F8608D" w:rsidRDefault="00F8608D" w:rsidP="00F8608D">
      <w:pPr>
        <w:jc w:val="both"/>
        <w:rPr>
          <w:rFonts w:ascii="Arial" w:eastAsia="Arial" w:hAnsi="Arial" w:cs="Arial"/>
          <w:sz w:val="24"/>
          <w:szCs w:val="24"/>
        </w:rPr>
      </w:pPr>
      <w:r w:rsidRPr="00F8608D">
        <w:rPr>
          <w:rFonts w:ascii="Arial" w:eastAsia="Arial" w:hAnsi="Arial" w:cs="Arial"/>
          <w:sz w:val="24"/>
          <w:szCs w:val="24"/>
        </w:rPr>
        <w:lastRenderedPageBreak/>
        <w:t>Detalló que en enero de 2026 la canasta básica alcanzó un costo promedio de mil 960 pesos en la Ciudad de México. En diciembre de 2025 el precio se ubicó en mil 892 pesos. La diferencia representó un aumento de 68.50 pesos en un solo mes.</w:t>
      </w:r>
      <w:r>
        <w:rPr>
          <w:rFonts w:ascii="Arial" w:eastAsia="Arial" w:hAnsi="Arial" w:cs="Arial"/>
          <w:sz w:val="24"/>
          <w:szCs w:val="24"/>
        </w:rPr>
        <w:t xml:space="preserve"> </w:t>
      </w:r>
      <w:r w:rsidRPr="00F8608D">
        <w:rPr>
          <w:rFonts w:ascii="Arial" w:eastAsia="Arial" w:hAnsi="Arial" w:cs="Arial"/>
          <w:sz w:val="24"/>
          <w:szCs w:val="24"/>
        </w:rPr>
        <w:t>Este incremento obligó a numerosas familias a reducir el consumo de alimentos indispensables como leche, frijol, aceite y verduras.</w:t>
      </w:r>
    </w:p>
    <w:p w14:paraId="029AAA45" w14:textId="77777777" w:rsidR="00F8608D" w:rsidRPr="00F8608D" w:rsidRDefault="00F8608D" w:rsidP="00F8608D">
      <w:pPr>
        <w:jc w:val="both"/>
        <w:rPr>
          <w:rFonts w:ascii="Arial" w:eastAsia="Arial" w:hAnsi="Arial" w:cs="Arial"/>
          <w:sz w:val="24"/>
          <w:szCs w:val="24"/>
        </w:rPr>
      </w:pPr>
    </w:p>
    <w:p w14:paraId="7A3357B9" w14:textId="77777777" w:rsidR="00F8608D" w:rsidRDefault="00F8608D" w:rsidP="00F8608D">
      <w:pPr>
        <w:jc w:val="both"/>
        <w:rPr>
          <w:rFonts w:ascii="Arial" w:eastAsia="Arial" w:hAnsi="Arial" w:cs="Arial"/>
          <w:sz w:val="24"/>
          <w:szCs w:val="24"/>
        </w:rPr>
      </w:pPr>
      <w:r w:rsidRPr="00F8608D">
        <w:rPr>
          <w:rFonts w:ascii="Arial" w:eastAsia="Arial" w:hAnsi="Arial" w:cs="Arial"/>
          <w:sz w:val="24"/>
          <w:szCs w:val="24"/>
        </w:rPr>
        <w:t>En materia de salud, Ávalos Zempoalteca alertó sobre la reaparición del sarampión en diversas entidades del país. Esta enfermedad presenta un alto nivel de contagio y había sido erradicada gracias a los esquemas de vacunación.</w:t>
      </w:r>
    </w:p>
    <w:p w14:paraId="638B63F9" w14:textId="77777777" w:rsidR="00F8608D" w:rsidRPr="00F8608D" w:rsidRDefault="00F8608D" w:rsidP="00F8608D">
      <w:pPr>
        <w:jc w:val="both"/>
        <w:rPr>
          <w:rFonts w:ascii="Arial" w:eastAsia="Arial" w:hAnsi="Arial" w:cs="Arial"/>
          <w:sz w:val="24"/>
          <w:szCs w:val="24"/>
        </w:rPr>
      </w:pPr>
    </w:p>
    <w:p w14:paraId="1EB948DF" w14:textId="77777777" w:rsidR="00F8608D" w:rsidRDefault="00F8608D" w:rsidP="00F8608D">
      <w:pPr>
        <w:jc w:val="both"/>
        <w:rPr>
          <w:rFonts w:ascii="Arial" w:eastAsia="Arial" w:hAnsi="Arial" w:cs="Arial"/>
          <w:sz w:val="24"/>
          <w:szCs w:val="24"/>
        </w:rPr>
      </w:pPr>
      <w:r w:rsidRPr="00F8608D">
        <w:rPr>
          <w:rFonts w:ascii="Arial" w:eastAsia="Arial" w:hAnsi="Arial" w:cs="Arial"/>
          <w:sz w:val="24"/>
          <w:szCs w:val="24"/>
        </w:rPr>
        <w:t>La senadora señaló una disminución sostenida en la aplicación de vacunas durante los últimos siete años. Esta situación afectó a recién nacidos, niñas y niños. También registró la ausencia de tamizajes neonatales. Este contexto incrementó el riesgo de brotes epidémicos.</w:t>
      </w:r>
    </w:p>
    <w:p w14:paraId="4A225E68" w14:textId="77777777" w:rsidR="00F8608D" w:rsidRPr="00F8608D" w:rsidRDefault="00F8608D" w:rsidP="00F8608D">
      <w:pPr>
        <w:jc w:val="both"/>
        <w:rPr>
          <w:rFonts w:ascii="Arial" w:eastAsia="Arial" w:hAnsi="Arial" w:cs="Arial"/>
          <w:sz w:val="24"/>
          <w:szCs w:val="24"/>
        </w:rPr>
      </w:pPr>
    </w:p>
    <w:p w14:paraId="452D65CF" w14:textId="77777777" w:rsidR="00F8608D" w:rsidRDefault="00F8608D" w:rsidP="00F8608D">
      <w:pPr>
        <w:jc w:val="both"/>
        <w:rPr>
          <w:rFonts w:ascii="Arial" w:eastAsia="Arial" w:hAnsi="Arial" w:cs="Arial"/>
          <w:sz w:val="24"/>
          <w:szCs w:val="24"/>
        </w:rPr>
      </w:pPr>
      <w:r w:rsidRPr="00F8608D">
        <w:rPr>
          <w:rFonts w:ascii="Arial" w:eastAsia="Arial" w:hAnsi="Arial" w:cs="Arial"/>
          <w:sz w:val="24"/>
          <w:szCs w:val="24"/>
        </w:rPr>
        <w:t>Advirtió que el sarampión posee una capacidad de contagio superior a la de otras enfermedades respiratorias. La enfermedad puede causar complicaciones graves en menores de edad, personas con sistemas inmunológicos debilitados y adultos mayores.</w:t>
      </w:r>
    </w:p>
    <w:p w14:paraId="496B8FA5" w14:textId="77777777" w:rsidR="00F8608D" w:rsidRPr="00F8608D" w:rsidRDefault="00F8608D" w:rsidP="00F8608D">
      <w:pPr>
        <w:jc w:val="both"/>
        <w:rPr>
          <w:rFonts w:ascii="Arial" w:eastAsia="Arial" w:hAnsi="Arial" w:cs="Arial"/>
          <w:sz w:val="24"/>
          <w:szCs w:val="24"/>
        </w:rPr>
      </w:pPr>
    </w:p>
    <w:p w14:paraId="5B6F60C8" w14:textId="0DEF98FF" w:rsidR="00F40947" w:rsidRPr="00F40947" w:rsidRDefault="00F8608D" w:rsidP="00F40947">
      <w:pPr>
        <w:jc w:val="both"/>
        <w:rPr>
          <w:rFonts w:ascii="Arial" w:eastAsia="Arial" w:hAnsi="Arial" w:cs="Arial"/>
          <w:sz w:val="24"/>
          <w:szCs w:val="24"/>
        </w:rPr>
      </w:pPr>
      <w:r w:rsidRPr="00F8608D">
        <w:rPr>
          <w:rFonts w:ascii="Arial" w:eastAsia="Arial" w:hAnsi="Arial" w:cs="Arial"/>
          <w:sz w:val="24"/>
          <w:szCs w:val="24"/>
        </w:rPr>
        <w:t>Por ello, exigió al Consejo Nacional de Salud y a la Secretaría de Salud la entrega de información precisa sobre el número de casos confirmados. También solicitó el detalle de las entidades afectadas y de las acciones de contención aplicadas a nivel nacional</w:t>
      </w:r>
      <w:r w:rsidR="00F40947" w:rsidRPr="00F40947">
        <w:rPr>
          <w:rFonts w:ascii="Arial" w:eastAsia="Arial" w:hAnsi="Arial" w:cs="Arial"/>
          <w:sz w:val="24"/>
          <w:szCs w:val="24"/>
        </w:rPr>
        <w:t>.</w:t>
      </w:r>
    </w:p>
    <w:p w14:paraId="0CAC2617" w14:textId="77777777" w:rsidR="00CF71D3" w:rsidRDefault="00CF71D3" w:rsidP="00DE201F">
      <w:pPr>
        <w:jc w:val="both"/>
        <w:rPr>
          <w:rFonts w:ascii="Arial" w:eastAsia="Arial" w:hAnsi="Arial" w:cs="Arial"/>
          <w:sz w:val="24"/>
          <w:szCs w:val="24"/>
        </w:rPr>
      </w:pPr>
    </w:p>
    <w:p w14:paraId="0E65EE76" w14:textId="2AD48749" w:rsidR="00005932" w:rsidRDefault="00000000" w:rsidP="00812D8A">
      <w:pPr>
        <w:jc w:val="center"/>
        <w:rPr>
          <w:rFonts w:ascii="Arial" w:eastAsia="Arial" w:hAnsi="Arial" w:cs="Arial"/>
          <w:b/>
          <w:color w:val="000000"/>
          <w:sz w:val="20"/>
          <w:szCs w:val="20"/>
        </w:rPr>
      </w:pPr>
      <w:r>
        <w:rPr>
          <w:rFonts w:ascii="Arial" w:eastAsia="Arial" w:hAnsi="Arial" w:cs="Arial"/>
          <w:b/>
          <w:color w:val="000000"/>
          <w:sz w:val="30"/>
          <w:szCs w:val="30"/>
        </w:rPr>
        <w:t>--oOo--</w:t>
      </w:r>
    </w:p>
    <w:p w14:paraId="7779EBF9" w14:textId="77777777" w:rsidR="00005932"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 </w:t>
      </w:r>
    </w:p>
    <w:p w14:paraId="1B5E97C3" w14:textId="77777777" w:rsidR="00005932" w:rsidRDefault="00000000">
      <w:pPr>
        <w:spacing w:after="0" w:line="240" w:lineRule="auto"/>
        <w:jc w:val="center"/>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 </w:t>
      </w:r>
    </w:p>
    <w:p w14:paraId="16F0C153" w14:textId="3FE9824F" w:rsidR="00005932" w:rsidRDefault="00000000">
      <w:pPr>
        <w:shd w:val="clear" w:color="auto" w:fill="FFFFFF"/>
        <w:jc w:val="center"/>
        <w:rPr>
          <w:rFonts w:ascii="Arial" w:eastAsia="Arial" w:hAnsi="Arial" w:cs="Arial"/>
          <w:b/>
          <w:color w:val="1D2228"/>
          <w:sz w:val="28"/>
          <w:szCs w:val="28"/>
        </w:rPr>
      </w:pPr>
      <w:r>
        <w:rPr>
          <w:noProof/>
        </w:rPr>
        <w:drawing>
          <wp:inline distT="0" distB="0" distL="0" distR="0" wp14:anchorId="56BD0E8D" wp14:editId="2DE422AC">
            <wp:extent cx="4162425" cy="276225"/>
            <wp:effectExtent l="0" t="0" r="0" b="0"/>
            <wp:docPr id="20566604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4162425" cy="276225"/>
                    </a:xfrm>
                    <a:prstGeom prst="rect">
                      <a:avLst/>
                    </a:prstGeom>
                    <a:ln/>
                  </pic:spPr>
                </pic:pic>
              </a:graphicData>
            </a:graphic>
          </wp:inline>
        </w:drawing>
      </w:r>
      <w:hyperlink r:id="rId9" w:history="1">
        <w:r w:rsidR="004D6A3E" w:rsidRPr="00A6666D">
          <w:rPr>
            <w:rStyle w:val="Hipervnculo"/>
            <w:rFonts w:ascii="Arial" w:eastAsia="Arial" w:hAnsi="Arial" w:cs="Arial"/>
            <w:b/>
            <w:sz w:val="26"/>
            <w:szCs w:val="26"/>
          </w:rPr>
          <w:t>www.pri.senado.gob.mx</w:t>
        </w:r>
      </w:hyperlink>
    </w:p>
    <w:sectPr w:rsidR="00005932">
      <w:headerReference w:type="default" r:id="rId10"/>
      <w:pgSz w:w="12240" w:h="15840"/>
      <w:pgMar w:top="1979" w:right="1325"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AA783" w14:textId="77777777" w:rsidR="00E91C32" w:rsidRDefault="00E91C32">
      <w:pPr>
        <w:spacing w:after="0" w:line="240" w:lineRule="auto"/>
      </w:pPr>
      <w:r>
        <w:separator/>
      </w:r>
    </w:p>
  </w:endnote>
  <w:endnote w:type="continuationSeparator" w:id="0">
    <w:p w14:paraId="24DF8C77" w14:textId="77777777" w:rsidR="00E91C32" w:rsidRDefault="00E91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6FC4773-AA1A-4946-9304-C36C9FE09ABB}"/>
    <w:embedItalic r:id="rId2" w:fontKey="{D57E5470-35B9-44D2-9A4C-DE7F7DEC8B06}"/>
  </w:font>
  <w:font w:name="Calibri Light">
    <w:panose1 w:val="020F0302020204030204"/>
    <w:charset w:val="00"/>
    <w:family w:val="swiss"/>
    <w:pitch w:val="variable"/>
    <w:sig w:usb0="E4002EFF" w:usb1="C200247B" w:usb2="00000009" w:usb3="00000000" w:csb0="000001FF" w:csb1="00000000"/>
    <w:embedRegular r:id="rId3" w:fontKey="{BD582556-01DC-4610-96DF-C69030ABB349}"/>
  </w:font>
  <w:font w:name="Helvetica Neue">
    <w:altName w:val="Arial"/>
    <w:charset w:val="00"/>
    <w:family w:val="auto"/>
    <w:pitch w:val="variable"/>
    <w:sig w:usb0="E50002FF" w:usb1="500079DB" w:usb2="00000010" w:usb3="00000000" w:csb0="00000001" w:csb1="00000000"/>
    <w:embedRegular r:id="rId4" w:fontKey="{53FF4E0E-8B89-4744-BE5D-E1F1E92CF1FB}"/>
    <w:embedBold r:id="rId5" w:fontKey="{43B4A4B1-810E-4162-8A98-0DF0308818B2}"/>
  </w:font>
  <w:font w:name="Arial Unicode MS">
    <w:panose1 w:val="020B0604020202020204"/>
    <w:charset w:val="80"/>
    <w:family w:val="swiss"/>
    <w:pitch w:val="variable"/>
    <w:sig w:usb0="F7FFAFFF" w:usb1="E9DFFFFF" w:usb2="0000003F" w:usb3="00000000" w:csb0="003F01FF" w:csb1="00000000"/>
  </w:font>
  <w:font w:name=".AppleSystemUIFont">
    <w:panose1 w:val="00000000000000000000"/>
    <w:charset w:val="00"/>
    <w:family w:val="roman"/>
    <w:notTrueType/>
    <w:pitch w:val="default"/>
  </w:font>
  <w:font w:name="UICTFontTextStyleBody">
    <w:panose1 w:val="00000000000000000000"/>
    <w:charset w:val="00"/>
    <w:family w:val="roman"/>
    <w:notTrueType/>
    <w:pitch w:val="default"/>
  </w:font>
  <w:font w:name="-webkit-standard">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1F609" w14:textId="77777777" w:rsidR="00E91C32" w:rsidRDefault="00E91C32">
      <w:pPr>
        <w:spacing w:after="0" w:line="240" w:lineRule="auto"/>
      </w:pPr>
      <w:r>
        <w:separator/>
      </w:r>
    </w:p>
  </w:footnote>
  <w:footnote w:type="continuationSeparator" w:id="0">
    <w:p w14:paraId="5EF923F7" w14:textId="77777777" w:rsidR="00E91C32" w:rsidRDefault="00E91C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8EEA9" w14:textId="77777777" w:rsidR="00005932"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152400" distB="152400" distL="152400" distR="152400" simplePos="0" relativeHeight="251658240" behindDoc="0" locked="0" layoutInCell="1" hidden="0" allowOverlap="1" wp14:anchorId="51F66E49" wp14:editId="75F1D603">
          <wp:simplePos x="0" y="0"/>
          <wp:positionH relativeFrom="column">
            <wp:posOffset>-285747</wp:posOffset>
          </wp:positionH>
          <wp:positionV relativeFrom="paragraph">
            <wp:posOffset>208277</wp:posOffset>
          </wp:positionV>
          <wp:extent cx="2796540" cy="742950"/>
          <wp:effectExtent l="0" t="0" r="0" b="0"/>
          <wp:wrapSquare wrapText="bothSides" distT="152400" distB="152400" distL="152400" distR="152400"/>
          <wp:docPr id="2056660422" name="image1.png" descr="pasted-image.pdf"/>
          <wp:cNvGraphicFramePr/>
          <a:graphic xmlns:a="http://schemas.openxmlformats.org/drawingml/2006/main">
            <a:graphicData uri="http://schemas.openxmlformats.org/drawingml/2006/picture">
              <pic:pic xmlns:pic="http://schemas.openxmlformats.org/drawingml/2006/picture">
                <pic:nvPicPr>
                  <pic:cNvPr id="0" name="image1.png" descr="pasted-image.pdf"/>
                  <pic:cNvPicPr preferRelativeResize="0"/>
                </pic:nvPicPr>
                <pic:blipFill>
                  <a:blip r:embed="rId1"/>
                  <a:srcRect/>
                  <a:stretch>
                    <a:fillRect/>
                  </a:stretch>
                </pic:blipFill>
                <pic:spPr>
                  <a:xfrm>
                    <a:off x="0" y="0"/>
                    <a:ext cx="2796540" cy="742950"/>
                  </a:xfrm>
                  <a:prstGeom prst="rect">
                    <a:avLst/>
                  </a:prstGeom>
                  <a:ln/>
                </pic:spPr>
              </pic:pic>
            </a:graphicData>
          </a:graphic>
        </wp:anchor>
      </w:drawing>
    </w:r>
  </w:p>
  <w:p w14:paraId="26B893E1" w14:textId="77777777" w:rsidR="00005932" w:rsidRDefault="00000000">
    <w:pPr>
      <w:pBdr>
        <w:top w:val="nil"/>
        <w:left w:val="nil"/>
        <w:bottom w:val="nil"/>
        <w:right w:val="nil"/>
        <w:between w:val="nil"/>
      </w:pBdr>
      <w:spacing w:after="0" w:line="240" w:lineRule="auto"/>
      <w:jc w:val="center"/>
      <w:rPr>
        <w:rFonts w:ascii="Helvetica Neue" w:eastAsia="Helvetica Neue" w:hAnsi="Helvetica Neue" w:cs="Helvetica Neue"/>
        <w:color w:val="000000"/>
        <w:sz w:val="30"/>
        <w:szCs w:val="30"/>
      </w:rPr>
    </w:pPr>
    <w:r>
      <w:rPr>
        <w:rFonts w:ascii="Helvetica Neue" w:eastAsia="Helvetica Neue" w:hAnsi="Helvetica Neue" w:cs="Helvetica Neue"/>
        <w:color w:val="000000"/>
      </w:rPr>
      <w:t xml:space="preserve">                                                                                                                   </w:t>
    </w:r>
    <w:r>
      <w:rPr>
        <w:rFonts w:ascii="Helvetica Neue" w:eastAsia="Helvetica Neue" w:hAnsi="Helvetica Neue" w:cs="Helvetica Neue"/>
        <w:b/>
        <w:color w:val="000000"/>
        <w:sz w:val="30"/>
        <w:szCs w:val="30"/>
      </w:rPr>
      <w:t>COORDINACIÓN DE   COMUNICACIÓN SOCIAL</w:t>
    </w:r>
  </w:p>
  <w:p w14:paraId="120DD7FD" w14:textId="77777777" w:rsidR="00005932"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C0260"/>
    <w:multiLevelType w:val="hybridMultilevel"/>
    <w:tmpl w:val="BD32C92A"/>
    <w:lvl w:ilvl="0" w:tplc="788874BE">
      <w:numFmt w:val="bullet"/>
      <w:lvlText w:val="•"/>
      <w:lvlJc w:val="left"/>
      <w:pPr>
        <w:ind w:left="2160" w:hanging="720"/>
      </w:pPr>
      <w:rPr>
        <w:rFonts w:ascii="Arial" w:eastAsia="Arial"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7EE585F"/>
    <w:multiLevelType w:val="hybridMultilevel"/>
    <w:tmpl w:val="B9CA1D4A"/>
    <w:lvl w:ilvl="0" w:tplc="FB72020E">
      <w:numFmt w:val="bullet"/>
      <w:lvlText w:val=""/>
      <w:lvlJc w:val="left"/>
      <w:pPr>
        <w:ind w:left="1800" w:hanging="360"/>
      </w:pPr>
      <w:rPr>
        <w:rFonts w:ascii="Symbol" w:eastAsia="Arial" w:hAnsi="Symbol" w:cs="Aria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 w15:restartNumberingAfterBreak="0">
    <w:nsid w:val="082B085F"/>
    <w:multiLevelType w:val="hybridMultilevel"/>
    <w:tmpl w:val="F982BAEA"/>
    <w:lvl w:ilvl="0" w:tplc="2D56BDA6">
      <w:numFmt w:val="bullet"/>
      <w:lvlText w:val=""/>
      <w:lvlJc w:val="left"/>
      <w:pPr>
        <w:ind w:left="1080" w:hanging="360"/>
      </w:pPr>
      <w:rPr>
        <w:rFonts w:ascii="Symbol" w:eastAsia="Arial"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AAD4638"/>
    <w:multiLevelType w:val="hybridMultilevel"/>
    <w:tmpl w:val="23E8F7F4"/>
    <w:lvl w:ilvl="0" w:tplc="E5E8839A">
      <w:numFmt w:val="bullet"/>
      <w:lvlText w:val=""/>
      <w:lvlJc w:val="left"/>
      <w:pPr>
        <w:ind w:left="1800" w:hanging="360"/>
      </w:pPr>
      <w:rPr>
        <w:rFonts w:ascii="Symbol" w:eastAsia="Arial" w:hAnsi="Symbol" w:cs="Aria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 w15:restartNumberingAfterBreak="0">
    <w:nsid w:val="0D0C27E0"/>
    <w:multiLevelType w:val="hybridMultilevel"/>
    <w:tmpl w:val="04768D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996201"/>
    <w:multiLevelType w:val="hybridMultilevel"/>
    <w:tmpl w:val="FEA0C5C8"/>
    <w:lvl w:ilvl="0" w:tplc="080A0001">
      <w:start w:val="1"/>
      <w:numFmt w:val="bullet"/>
      <w:lvlText w:val=""/>
      <w:lvlJc w:val="left"/>
      <w:pPr>
        <w:ind w:left="1440" w:hanging="360"/>
      </w:pPr>
      <w:rPr>
        <w:rFonts w:ascii="Symbol" w:hAnsi="Symbol" w:hint="default"/>
      </w:rPr>
    </w:lvl>
    <w:lvl w:ilvl="1" w:tplc="43347286">
      <w:numFmt w:val="bullet"/>
      <w:lvlText w:val="•"/>
      <w:lvlJc w:val="left"/>
      <w:pPr>
        <w:ind w:left="2520" w:hanging="720"/>
      </w:pPr>
      <w:rPr>
        <w:rFonts w:ascii="Arial" w:eastAsia="Arial" w:hAnsi="Arial" w:cs="Arial" w:hint="default"/>
        <w:color w:val="auto"/>
        <w:sz w:val="24"/>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33D3616"/>
    <w:multiLevelType w:val="hybridMultilevel"/>
    <w:tmpl w:val="33C2FE0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8B46A19"/>
    <w:multiLevelType w:val="hybridMultilevel"/>
    <w:tmpl w:val="142C4E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1AA84CBF"/>
    <w:multiLevelType w:val="hybridMultilevel"/>
    <w:tmpl w:val="10A62E5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B9B47E9"/>
    <w:multiLevelType w:val="hybridMultilevel"/>
    <w:tmpl w:val="D7CA11AA"/>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0" w15:restartNumberingAfterBreak="0">
    <w:nsid w:val="205D35B6"/>
    <w:multiLevelType w:val="multilevel"/>
    <w:tmpl w:val="38884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C9D3288"/>
    <w:multiLevelType w:val="hybridMultilevel"/>
    <w:tmpl w:val="70447AB2"/>
    <w:lvl w:ilvl="0" w:tplc="3C107A7C">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A8612A"/>
    <w:multiLevelType w:val="hybridMultilevel"/>
    <w:tmpl w:val="2C261126"/>
    <w:lvl w:ilvl="0" w:tplc="788874BE">
      <w:numFmt w:val="bullet"/>
      <w:lvlText w:val="•"/>
      <w:lvlJc w:val="left"/>
      <w:pPr>
        <w:ind w:left="1440" w:hanging="720"/>
      </w:pPr>
      <w:rPr>
        <w:rFonts w:ascii="Arial" w:eastAsia="Arial"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318E5C69"/>
    <w:multiLevelType w:val="hybridMultilevel"/>
    <w:tmpl w:val="0A7220AA"/>
    <w:lvl w:ilvl="0" w:tplc="FB72020E">
      <w:numFmt w:val="bullet"/>
      <w:lvlText w:val=""/>
      <w:lvlJc w:val="left"/>
      <w:pPr>
        <w:ind w:left="1800" w:hanging="360"/>
      </w:pPr>
      <w:rPr>
        <w:rFonts w:ascii="Symbol" w:eastAsia="Arial" w:hAnsi="Symbol" w:cs="Aria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4" w15:restartNumberingAfterBreak="0">
    <w:nsid w:val="359D0282"/>
    <w:multiLevelType w:val="hybridMultilevel"/>
    <w:tmpl w:val="3E0819F8"/>
    <w:lvl w:ilvl="0" w:tplc="B524BDD6">
      <w:numFmt w:val="bullet"/>
      <w:lvlText w:val=""/>
      <w:lvlJc w:val="left"/>
      <w:pPr>
        <w:ind w:left="1440" w:hanging="360"/>
      </w:pPr>
      <w:rPr>
        <w:rFonts w:ascii="Symbol" w:eastAsia="Arial" w:hAnsi="Symbo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35F2444C"/>
    <w:multiLevelType w:val="hybridMultilevel"/>
    <w:tmpl w:val="8A4C204E"/>
    <w:lvl w:ilvl="0" w:tplc="248A0F90">
      <w:numFmt w:val="bullet"/>
      <w:lvlText w:val=""/>
      <w:lvlJc w:val="left"/>
      <w:pPr>
        <w:ind w:left="2520" w:hanging="360"/>
      </w:pPr>
      <w:rPr>
        <w:rFonts w:ascii="Symbol" w:eastAsia="Arial" w:hAnsi="Symbol" w:cs="Arial" w:hint="default"/>
      </w:rPr>
    </w:lvl>
    <w:lvl w:ilvl="1" w:tplc="080A0003" w:tentative="1">
      <w:start w:val="1"/>
      <w:numFmt w:val="bullet"/>
      <w:lvlText w:val="o"/>
      <w:lvlJc w:val="left"/>
      <w:pPr>
        <w:ind w:left="3240" w:hanging="360"/>
      </w:pPr>
      <w:rPr>
        <w:rFonts w:ascii="Courier New" w:hAnsi="Courier New" w:cs="Courier New" w:hint="default"/>
      </w:rPr>
    </w:lvl>
    <w:lvl w:ilvl="2" w:tplc="080A0005" w:tentative="1">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abstractNum w:abstractNumId="16" w15:restartNumberingAfterBreak="0">
    <w:nsid w:val="3AA749A5"/>
    <w:multiLevelType w:val="hybridMultilevel"/>
    <w:tmpl w:val="F6386A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3AAD3FF1"/>
    <w:multiLevelType w:val="hybridMultilevel"/>
    <w:tmpl w:val="85EE61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3B0E4EC0"/>
    <w:multiLevelType w:val="hybridMultilevel"/>
    <w:tmpl w:val="A468ADEA"/>
    <w:lvl w:ilvl="0" w:tplc="080A0001">
      <w:start w:val="1"/>
      <w:numFmt w:val="bullet"/>
      <w:lvlText w:val=""/>
      <w:lvlJc w:val="left"/>
      <w:pPr>
        <w:ind w:left="2880" w:hanging="360"/>
      </w:pPr>
      <w:rPr>
        <w:rFonts w:ascii="Symbol" w:hAnsi="Symbol"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19" w15:restartNumberingAfterBreak="0">
    <w:nsid w:val="3F1415BD"/>
    <w:multiLevelType w:val="hybridMultilevel"/>
    <w:tmpl w:val="6400F1D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418E175A"/>
    <w:multiLevelType w:val="hybridMultilevel"/>
    <w:tmpl w:val="361C1BE4"/>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1" w15:restartNumberingAfterBreak="0">
    <w:nsid w:val="432102B2"/>
    <w:multiLevelType w:val="hybridMultilevel"/>
    <w:tmpl w:val="1D8020A0"/>
    <w:lvl w:ilvl="0" w:tplc="248A0F90">
      <w:numFmt w:val="bullet"/>
      <w:lvlText w:val=""/>
      <w:lvlJc w:val="left"/>
      <w:pPr>
        <w:ind w:left="25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38B7693"/>
    <w:multiLevelType w:val="hybridMultilevel"/>
    <w:tmpl w:val="6C80E046"/>
    <w:lvl w:ilvl="0" w:tplc="E5E8839A">
      <w:numFmt w:val="bullet"/>
      <w:lvlText w:val=""/>
      <w:lvlJc w:val="left"/>
      <w:pPr>
        <w:ind w:left="2520" w:hanging="360"/>
      </w:pPr>
      <w:rPr>
        <w:rFonts w:ascii="Symbol" w:eastAsia="Arial" w:hAnsi="Symbo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46405789"/>
    <w:multiLevelType w:val="hybridMultilevel"/>
    <w:tmpl w:val="CFB6398C"/>
    <w:lvl w:ilvl="0" w:tplc="640A5C28">
      <w:numFmt w:val="bullet"/>
      <w:lvlText w:val=""/>
      <w:lvlJc w:val="left"/>
      <w:pPr>
        <w:ind w:left="1080" w:hanging="360"/>
      </w:pPr>
      <w:rPr>
        <w:rFonts w:ascii="Symbol" w:eastAsia="Arial"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46584FF9"/>
    <w:multiLevelType w:val="hybridMultilevel"/>
    <w:tmpl w:val="4942E3AA"/>
    <w:lvl w:ilvl="0" w:tplc="1A70A794">
      <w:numFmt w:val="bullet"/>
      <w:lvlText w:val=""/>
      <w:lvlJc w:val="left"/>
      <w:pPr>
        <w:ind w:left="1080" w:hanging="360"/>
      </w:pPr>
      <w:rPr>
        <w:rFonts w:ascii="Symbol" w:eastAsia="Arial"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46630578"/>
    <w:multiLevelType w:val="hybridMultilevel"/>
    <w:tmpl w:val="E376BF86"/>
    <w:lvl w:ilvl="0" w:tplc="33EA0A3C">
      <w:numFmt w:val="bullet"/>
      <w:lvlText w:val=""/>
      <w:lvlJc w:val="left"/>
      <w:pPr>
        <w:ind w:left="2160" w:hanging="360"/>
      </w:pPr>
      <w:rPr>
        <w:rFonts w:ascii="Symbol" w:eastAsia="Arial" w:hAnsi="Symbol" w:cs="Aria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6" w15:restartNumberingAfterBreak="0">
    <w:nsid w:val="4AC22F78"/>
    <w:multiLevelType w:val="hybridMultilevel"/>
    <w:tmpl w:val="86285612"/>
    <w:lvl w:ilvl="0" w:tplc="FB72020E">
      <w:numFmt w:val="bullet"/>
      <w:lvlText w:val=""/>
      <w:lvlJc w:val="left"/>
      <w:pPr>
        <w:ind w:left="3240" w:hanging="360"/>
      </w:pPr>
      <w:rPr>
        <w:rFonts w:ascii="Symbol" w:eastAsia="Arial" w:hAnsi="Symbol" w:cs="Aria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7" w15:restartNumberingAfterBreak="0">
    <w:nsid w:val="4E6D6DA6"/>
    <w:multiLevelType w:val="hybridMultilevel"/>
    <w:tmpl w:val="A230A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7216621"/>
    <w:multiLevelType w:val="hybridMultilevel"/>
    <w:tmpl w:val="41CEC922"/>
    <w:lvl w:ilvl="0" w:tplc="FCCCC9C0">
      <w:numFmt w:val="bullet"/>
      <w:lvlText w:val="•"/>
      <w:lvlJc w:val="left"/>
      <w:pPr>
        <w:ind w:left="1440" w:hanging="360"/>
      </w:pPr>
      <w:rPr>
        <w:rFonts w:ascii="Arial" w:eastAsia="Arial"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5AD4531B"/>
    <w:multiLevelType w:val="hybridMultilevel"/>
    <w:tmpl w:val="E672251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0" w15:restartNumberingAfterBreak="0">
    <w:nsid w:val="5C7B22D3"/>
    <w:multiLevelType w:val="hybridMultilevel"/>
    <w:tmpl w:val="6298D046"/>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1" w15:restartNumberingAfterBreak="0">
    <w:nsid w:val="5CF560B9"/>
    <w:multiLevelType w:val="hybridMultilevel"/>
    <w:tmpl w:val="D826E78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60A73A3F"/>
    <w:multiLevelType w:val="hybridMultilevel"/>
    <w:tmpl w:val="9A2AC8C6"/>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3" w15:restartNumberingAfterBreak="0">
    <w:nsid w:val="61E72FA3"/>
    <w:multiLevelType w:val="hybridMultilevel"/>
    <w:tmpl w:val="60F066A8"/>
    <w:lvl w:ilvl="0" w:tplc="B524BDD6">
      <w:numFmt w:val="bullet"/>
      <w:lvlText w:val=""/>
      <w:lvlJc w:val="left"/>
      <w:pPr>
        <w:ind w:left="2160" w:hanging="360"/>
      </w:pPr>
      <w:rPr>
        <w:rFonts w:ascii="Symbol" w:eastAsia="Arial" w:hAnsi="Symbo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71E52AAC"/>
    <w:multiLevelType w:val="hybridMultilevel"/>
    <w:tmpl w:val="8DAA3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92F42D1"/>
    <w:multiLevelType w:val="hybridMultilevel"/>
    <w:tmpl w:val="36D0292E"/>
    <w:lvl w:ilvl="0" w:tplc="33EA0A3C">
      <w:numFmt w:val="bullet"/>
      <w:lvlText w:val=""/>
      <w:lvlJc w:val="left"/>
      <w:pPr>
        <w:ind w:left="2880" w:hanging="360"/>
      </w:pPr>
      <w:rPr>
        <w:rFonts w:ascii="Symbol" w:eastAsia="Arial" w:hAnsi="Symbol" w:cs="Aria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7E33313E"/>
    <w:multiLevelType w:val="hybridMultilevel"/>
    <w:tmpl w:val="8CBA5C82"/>
    <w:lvl w:ilvl="0" w:tplc="14B0285A">
      <w:numFmt w:val="bullet"/>
      <w:lvlText w:val=""/>
      <w:lvlJc w:val="left"/>
      <w:pPr>
        <w:ind w:left="1080" w:hanging="360"/>
      </w:pPr>
      <w:rPr>
        <w:rFonts w:ascii="Symbol" w:eastAsia="Arial"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15:restartNumberingAfterBreak="0">
    <w:nsid w:val="7F6D5EAF"/>
    <w:multiLevelType w:val="hybridMultilevel"/>
    <w:tmpl w:val="64AA57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95337358">
    <w:abstractNumId w:val="10"/>
  </w:num>
  <w:num w:numId="2" w16cid:durableId="751315819">
    <w:abstractNumId w:val="34"/>
  </w:num>
  <w:num w:numId="3" w16cid:durableId="781924125">
    <w:abstractNumId w:val="5"/>
  </w:num>
  <w:num w:numId="4" w16cid:durableId="1166826857">
    <w:abstractNumId w:val="19"/>
  </w:num>
  <w:num w:numId="5" w16cid:durableId="691687762">
    <w:abstractNumId w:val="4"/>
  </w:num>
  <w:num w:numId="6" w16cid:durableId="639068723">
    <w:abstractNumId w:val="28"/>
  </w:num>
  <w:num w:numId="7" w16cid:durableId="857964076">
    <w:abstractNumId w:val="17"/>
  </w:num>
  <w:num w:numId="8" w16cid:durableId="846136257">
    <w:abstractNumId w:val="12"/>
  </w:num>
  <w:num w:numId="9" w16cid:durableId="1188979501">
    <w:abstractNumId w:val="0"/>
  </w:num>
  <w:num w:numId="10" w16cid:durableId="546138795">
    <w:abstractNumId w:val="32"/>
  </w:num>
  <w:num w:numId="11" w16cid:durableId="1825387826">
    <w:abstractNumId w:val="13"/>
  </w:num>
  <w:num w:numId="12" w16cid:durableId="1781099241">
    <w:abstractNumId w:val="26"/>
  </w:num>
  <w:num w:numId="13" w16cid:durableId="1421678562">
    <w:abstractNumId w:val="1"/>
  </w:num>
  <w:num w:numId="14" w16cid:durableId="653876434">
    <w:abstractNumId w:val="16"/>
  </w:num>
  <w:num w:numId="15" w16cid:durableId="367032682">
    <w:abstractNumId w:val="23"/>
  </w:num>
  <w:num w:numId="16" w16cid:durableId="1994408932">
    <w:abstractNumId w:val="27"/>
  </w:num>
  <w:num w:numId="17" w16cid:durableId="1462655252">
    <w:abstractNumId w:val="24"/>
  </w:num>
  <w:num w:numId="18" w16cid:durableId="1071081834">
    <w:abstractNumId w:val="29"/>
  </w:num>
  <w:num w:numId="19" w16cid:durableId="710955899">
    <w:abstractNumId w:val="14"/>
  </w:num>
  <w:num w:numId="20" w16cid:durableId="130094226">
    <w:abstractNumId w:val="33"/>
  </w:num>
  <w:num w:numId="21" w16cid:durableId="1506237946">
    <w:abstractNumId w:val="2"/>
  </w:num>
  <w:num w:numId="22" w16cid:durableId="933710553">
    <w:abstractNumId w:val="9"/>
  </w:num>
  <w:num w:numId="23" w16cid:durableId="987587149">
    <w:abstractNumId w:val="3"/>
  </w:num>
  <w:num w:numId="24" w16cid:durableId="399131844">
    <w:abstractNumId w:val="22"/>
  </w:num>
  <w:num w:numId="25" w16cid:durableId="208761379">
    <w:abstractNumId w:val="36"/>
  </w:num>
  <w:num w:numId="26" w16cid:durableId="1853571099">
    <w:abstractNumId w:val="37"/>
  </w:num>
  <w:num w:numId="27" w16cid:durableId="955405197">
    <w:abstractNumId w:val="25"/>
  </w:num>
  <w:num w:numId="28" w16cid:durableId="2027294239">
    <w:abstractNumId w:val="35"/>
  </w:num>
  <w:num w:numId="29" w16cid:durableId="2050033134">
    <w:abstractNumId w:val="18"/>
  </w:num>
  <w:num w:numId="30" w16cid:durableId="742917393">
    <w:abstractNumId w:val="15"/>
  </w:num>
  <w:num w:numId="31" w16cid:durableId="1670333429">
    <w:abstractNumId w:val="21"/>
  </w:num>
  <w:num w:numId="32" w16cid:durableId="2066055150">
    <w:abstractNumId w:val="11"/>
  </w:num>
  <w:num w:numId="33" w16cid:durableId="448167631">
    <w:abstractNumId w:val="7"/>
  </w:num>
  <w:num w:numId="34" w16cid:durableId="1471898000">
    <w:abstractNumId w:val="6"/>
  </w:num>
  <w:num w:numId="35" w16cid:durableId="974215402">
    <w:abstractNumId w:val="31"/>
  </w:num>
  <w:num w:numId="36" w16cid:durableId="1876312040">
    <w:abstractNumId w:val="30"/>
  </w:num>
  <w:num w:numId="37" w16cid:durableId="1139614336">
    <w:abstractNumId w:val="20"/>
  </w:num>
  <w:num w:numId="38" w16cid:durableId="13957426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932"/>
    <w:rsid w:val="00005932"/>
    <w:rsid w:val="00053C3A"/>
    <w:rsid w:val="000613CA"/>
    <w:rsid w:val="000929EA"/>
    <w:rsid w:val="000C6935"/>
    <w:rsid w:val="00107A53"/>
    <w:rsid w:val="001272A0"/>
    <w:rsid w:val="0016105B"/>
    <w:rsid w:val="0016357C"/>
    <w:rsid w:val="001A4A43"/>
    <w:rsid w:val="001B3F29"/>
    <w:rsid w:val="001F5D8C"/>
    <w:rsid w:val="0021041F"/>
    <w:rsid w:val="00213EAF"/>
    <w:rsid w:val="00255FDB"/>
    <w:rsid w:val="00267182"/>
    <w:rsid w:val="00295739"/>
    <w:rsid w:val="002B3704"/>
    <w:rsid w:val="002C327D"/>
    <w:rsid w:val="003275F1"/>
    <w:rsid w:val="00330328"/>
    <w:rsid w:val="00346081"/>
    <w:rsid w:val="00361309"/>
    <w:rsid w:val="00387165"/>
    <w:rsid w:val="003D4640"/>
    <w:rsid w:val="00406E43"/>
    <w:rsid w:val="0041113B"/>
    <w:rsid w:val="004347C6"/>
    <w:rsid w:val="004779E8"/>
    <w:rsid w:val="004C06DE"/>
    <w:rsid w:val="004C2D9E"/>
    <w:rsid w:val="004D6A3E"/>
    <w:rsid w:val="005138A3"/>
    <w:rsid w:val="00527356"/>
    <w:rsid w:val="00580704"/>
    <w:rsid w:val="005E20BE"/>
    <w:rsid w:val="006365E1"/>
    <w:rsid w:val="00662573"/>
    <w:rsid w:val="00683B20"/>
    <w:rsid w:val="006A4D83"/>
    <w:rsid w:val="006C17FF"/>
    <w:rsid w:val="006C6AC0"/>
    <w:rsid w:val="00714F3C"/>
    <w:rsid w:val="0072749B"/>
    <w:rsid w:val="00773DF2"/>
    <w:rsid w:val="0078154C"/>
    <w:rsid w:val="00782D14"/>
    <w:rsid w:val="007C63BF"/>
    <w:rsid w:val="007E243E"/>
    <w:rsid w:val="00812D8A"/>
    <w:rsid w:val="00815676"/>
    <w:rsid w:val="008726EC"/>
    <w:rsid w:val="008A4D4E"/>
    <w:rsid w:val="008C17D3"/>
    <w:rsid w:val="00904679"/>
    <w:rsid w:val="00915673"/>
    <w:rsid w:val="00977FB4"/>
    <w:rsid w:val="009A4450"/>
    <w:rsid w:val="009B5DA7"/>
    <w:rsid w:val="009C62BB"/>
    <w:rsid w:val="00A2183A"/>
    <w:rsid w:val="00A3612C"/>
    <w:rsid w:val="00A43DFF"/>
    <w:rsid w:val="00A832B0"/>
    <w:rsid w:val="00AA3889"/>
    <w:rsid w:val="00AC2F94"/>
    <w:rsid w:val="00AD043F"/>
    <w:rsid w:val="00B40DF6"/>
    <w:rsid w:val="00B57025"/>
    <w:rsid w:val="00B678BB"/>
    <w:rsid w:val="00B9487B"/>
    <w:rsid w:val="00BB563F"/>
    <w:rsid w:val="00BD4859"/>
    <w:rsid w:val="00BE41AC"/>
    <w:rsid w:val="00BE459A"/>
    <w:rsid w:val="00BF0C80"/>
    <w:rsid w:val="00BF2EA4"/>
    <w:rsid w:val="00C0201C"/>
    <w:rsid w:val="00C103EA"/>
    <w:rsid w:val="00C4748F"/>
    <w:rsid w:val="00C52E0C"/>
    <w:rsid w:val="00C54CF0"/>
    <w:rsid w:val="00CB4CC3"/>
    <w:rsid w:val="00CF71D3"/>
    <w:rsid w:val="00D07C92"/>
    <w:rsid w:val="00D31396"/>
    <w:rsid w:val="00D9086D"/>
    <w:rsid w:val="00DB2544"/>
    <w:rsid w:val="00DB70F2"/>
    <w:rsid w:val="00DD6815"/>
    <w:rsid w:val="00DE201F"/>
    <w:rsid w:val="00DE6A1C"/>
    <w:rsid w:val="00E26228"/>
    <w:rsid w:val="00E26867"/>
    <w:rsid w:val="00E3668B"/>
    <w:rsid w:val="00E91C32"/>
    <w:rsid w:val="00ED1DCF"/>
    <w:rsid w:val="00F179EA"/>
    <w:rsid w:val="00F40947"/>
    <w:rsid w:val="00F6280E"/>
    <w:rsid w:val="00F8608D"/>
    <w:rsid w:val="00F977EE"/>
    <w:rsid w:val="00FF77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9D2B7"/>
  <w15:docId w15:val="{FCFAB5CE-38FC-40D6-B513-CB07E08A4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paragraph" w:styleId="Ttulo7">
    <w:name w:val="heading 7"/>
    <w:basedOn w:val="Normal"/>
    <w:next w:val="Normal"/>
    <w:link w:val="Ttulo7Car"/>
    <w:uiPriority w:val="9"/>
    <w:semiHidden/>
    <w:unhideWhenUsed/>
    <w:qFormat/>
    <w:rsid w:val="007E343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E343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E343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sz w:val="56"/>
      <w:szCs w:val="56"/>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7E343D"/>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7E343D"/>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7E343D"/>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7E343D"/>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7E343D"/>
    <w:rPr>
      <w:rFonts w:eastAsiaTheme="majorEastAsia" w:cstheme="majorBidi"/>
      <w:color w:val="2F5496" w:themeColor="accent1" w:themeShade="BF"/>
    </w:rPr>
  </w:style>
  <w:style w:type="character" w:customStyle="1" w:styleId="Ttulo6Car">
    <w:name w:val="Título 6 Car"/>
    <w:basedOn w:val="Fuentedeprrafopredeter"/>
    <w:uiPriority w:val="9"/>
    <w:semiHidden/>
    <w:rsid w:val="007E343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E343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E343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E343D"/>
    <w:rPr>
      <w:rFonts w:eastAsiaTheme="majorEastAsia" w:cstheme="majorBidi"/>
      <w:color w:val="272727" w:themeColor="text1" w:themeTint="D8"/>
    </w:rPr>
  </w:style>
  <w:style w:type="character" w:customStyle="1" w:styleId="TtuloCar">
    <w:name w:val="Título Car"/>
    <w:basedOn w:val="Fuentedeprrafopredeter"/>
    <w:uiPriority w:val="10"/>
    <w:rsid w:val="007E343D"/>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7E343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E343D"/>
    <w:pPr>
      <w:spacing w:before="160"/>
      <w:jc w:val="center"/>
    </w:pPr>
    <w:rPr>
      <w:i/>
      <w:iCs/>
      <w:color w:val="404040" w:themeColor="text1" w:themeTint="BF"/>
    </w:rPr>
  </w:style>
  <w:style w:type="character" w:customStyle="1" w:styleId="CitaCar">
    <w:name w:val="Cita Car"/>
    <w:basedOn w:val="Fuentedeprrafopredeter"/>
    <w:link w:val="Cita"/>
    <w:uiPriority w:val="29"/>
    <w:rsid w:val="007E343D"/>
    <w:rPr>
      <w:i/>
      <w:iCs/>
      <w:color w:val="404040" w:themeColor="text1" w:themeTint="BF"/>
    </w:rPr>
  </w:style>
  <w:style w:type="paragraph" w:styleId="Prrafodelista">
    <w:name w:val="List Paragraph"/>
    <w:basedOn w:val="Normal"/>
    <w:uiPriority w:val="34"/>
    <w:qFormat/>
    <w:rsid w:val="007E343D"/>
    <w:pPr>
      <w:ind w:left="720"/>
      <w:contextualSpacing/>
    </w:pPr>
  </w:style>
  <w:style w:type="character" w:styleId="nfasisintenso">
    <w:name w:val="Intense Emphasis"/>
    <w:basedOn w:val="Fuentedeprrafopredeter"/>
    <w:uiPriority w:val="21"/>
    <w:qFormat/>
    <w:rsid w:val="007E343D"/>
    <w:rPr>
      <w:i/>
      <w:iCs/>
      <w:color w:val="2F5496" w:themeColor="accent1" w:themeShade="BF"/>
    </w:rPr>
  </w:style>
  <w:style w:type="paragraph" w:styleId="Citadestacada">
    <w:name w:val="Intense Quote"/>
    <w:basedOn w:val="Normal"/>
    <w:next w:val="Normal"/>
    <w:link w:val="CitadestacadaCar"/>
    <w:uiPriority w:val="30"/>
    <w:qFormat/>
    <w:rsid w:val="007E343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7E343D"/>
    <w:rPr>
      <w:i/>
      <w:iCs/>
      <w:color w:val="2F5496" w:themeColor="accent1" w:themeShade="BF"/>
    </w:rPr>
  </w:style>
  <w:style w:type="character" w:styleId="Referenciaintensa">
    <w:name w:val="Intense Reference"/>
    <w:basedOn w:val="Fuentedeprrafopredeter"/>
    <w:uiPriority w:val="32"/>
    <w:qFormat/>
    <w:rsid w:val="007E343D"/>
    <w:rPr>
      <w:b/>
      <w:bCs/>
      <w:smallCaps/>
      <w:color w:val="2F5496" w:themeColor="accent1" w:themeShade="BF"/>
      <w:spacing w:val="5"/>
    </w:rPr>
  </w:style>
  <w:style w:type="paragraph" w:customStyle="1" w:styleId="Body">
    <w:name w:val="Body"/>
    <w:rsid w:val="007E343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14:textOutline w14:w="0" w14:cap="flat" w14:cmpd="sng" w14:algn="ctr">
        <w14:noFill/>
        <w14:prstDash w14:val="solid"/>
        <w14:bevel/>
      </w14:textOutline>
    </w:rPr>
  </w:style>
  <w:style w:type="character" w:styleId="Hipervnculo">
    <w:name w:val="Hyperlink"/>
    <w:basedOn w:val="Fuentedeprrafopredeter"/>
    <w:uiPriority w:val="99"/>
    <w:unhideWhenUsed/>
    <w:rsid w:val="007E343D"/>
    <w:rPr>
      <w:color w:val="0563C1" w:themeColor="hyperlink"/>
      <w:u w:val="single"/>
    </w:rPr>
  </w:style>
  <w:style w:type="character" w:styleId="Mencinsinresolver">
    <w:name w:val="Unresolved Mention"/>
    <w:basedOn w:val="Fuentedeprrafopredeter"/>
    <w:uiPriority w:val="99"/>
    <w:semiHidden/>
    <w:unhideWhenUsed/>
    <w:rsid w:val="007E343D"/>
    <w:rPr>
      <w:color w:val="605E5C"/>
      <w:shd w:val="clear" w:color="auto" w:fill="E1DFDD"/>
    </w:rPr>
  </w:style>
  <w:style w:type="paragraph" w:styleId="Encabezado">
    <w:name w:val="header"/>
    <w:basedOn w:val="Normal"/>
    <w:link w:val="EncabezadoCar"/>
    <w:uiPriority w:val="99"/>
    <w:unhideWhenUsed/>
    <w:rsid w:val="00A84D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4D0D"/>
  </w:style>
  <w:style w:type="paragraph" w:styleId="Piedepgina">
    <w:name w:val="footer"/>
    <w:basedOn w:val="Normal"/>
    <w:link w:val="PiedepginaCar"/>
    <w:uiPriority w:val="99"/>
    <w:unhideWhenUsed/>
    <w:rsid w:val="00A84D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4D0D"/>
  </w:style>
  <w:style w:type="paragraph" w:styleId="Sinespaciado">
    <w:name w:val="No Spacing"/>
    <w:uiPriority w:val="1"/>
    <w:qFormat/>
    <w:rsid w:val="000E766F"/>
    <w:pPr>
      <w:spacing w:after="0" w:line="240" w:lineRule="auto"/>
    </w:pPr>
    <w:rPr>
      <w:rFonts w:cs="Times New Roman"/>
    </w:rPr>
  </w:style>
  <w:style w:type="character" w:customStyle="1" w:styleId="bumpedfont15">
    <w:name w:val="bumpedfont15"/>
    <w:basedOn w:val="Fuentedeprrafopredeter"/>
    <w:rsid w:val="00AD253B"/>
  </w:style>
  <w:style w:type="paragraph" w:customStyle="1" w:styleId="s6">
    <w:name w:val="s6"/>
    <w:basedOn w:val="Normal"/>
    <w:rsid w:val="00405747"/>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8">
    <w:name w:val="s8"/>
    <w:basedOn w:val="Normal"/>
    <w:rsid w:val="00405747"/>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10">
    <w:name w:val="s10"/>
    <w:basedOn w:val="Fuentedeprrafopredeter"/>
    <w:rsid w:val="00405747"/>
  </w:style>
  <w:style w:type="character" w:customStyle="1" w:styleId="apple-converted-space">
    <w:name w:val="apple-converted-space"/>
    <w:basedOn w:val="Fuentedeprrafopredeter"/>
    <w:rsid w:val="00405747"/>
  </w:style>
  <w:style w:type="paragraph" w:customStyle="1" w:styleId="s12">
    <w:name w:val="s12"/>
    <w:basedOn w:val="Normal"/>
    <w:rsid w:val="00405747"/>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1">
    <w:name w:val="p1"/>
    <w:basedOn w:val="Normal"/>
    <w:rsid w:val="007461E2"/>
    <w:pPr>
      <w:spacing w:after="0" w:line="240" w:lineRule="auto"/>
    </w:pPr>
    <w:rPr>
      <w:rFonts w:ascii=".AppleSystemUIFont" w:eastAsiaTheme="minorEastAsia" w:hAnsi=".AppleSystemUIFont" w:cs="Times New Roman"/>
      <w:sz w:val="35"/>
      <w:szCs w:val="35"/>
    </w:rPr>
  </w:style>
  <w:style w:type="paragraph" w:customStyle="1" w:styleId="p2">
    <w:name w:val="p2"/>
    <w:basedOn w:val="Normal"/>
    <w:rsid w:val="007461E2"/>
    <w:pPr>
      <w:spacing w:after="0" w:line="240" w:lineRule="auto"/>
    </w:pPr>
    <w:rPr>
      <w:rFonts w:ascii=".AppleSystemUIFont" w:eastAsiaTheme="minorEastAsia" w:hAnsi=".AppleSystemUIFont" w:cs="Times New Roman"/>
      <w:sz w:val="35"/>
      <w:szCs w:val="35"/>
    </w:rPr>
  </w:style>
  <w:style w:type="character" w:customStyle="1" w:styleId="s1">
    <w:name w:val="s1"/>
    <w:basedOn w:val="Fuentedeprrafopredeter"/>
    <w:rsid w:val="007461E2"/>
    <w:rPr>
      <w:rFonts w:ascii="UICTFontTextStyleBody" w:hAnsi="UICTFontTextStyleBody" w:hint="default"/>
      <w:b w:val="0"/>
      <w:bCs w:val="0"/>
      <w:i w:val="0"/>
      <w:iCs w:val="0"/>
      <w:sz w:val="35"/>
      <w:szCs w:val="35"/>
    </w:rPr>
  </w:style>
  <w:style w:type="paragraph" w:customStyle="1" w:styleId="li1">
    <w:name w:val="li1"/>
    <w:basedOn w:val="Normal"/>
    <w:rsid w:val="001A5961"/>
    <w:pPr>
      <w:spacing w:after="0" w:line="240" w:lineRule="auto"/>
    </w:pPr>
    <w:rPr>
      <w:rFonts w:ascii=".AppleSystemUIFont" w:eastAsiaTheme="minorEastAsia" w:hAnsi=".AppleSystemUIFont" w:cs="Times New Roman"/>
      <w:sz w:val="35"/>
      <w:szCs w:val="35"/>
    </w:rPr>
  </w:style>
  <w:style w:type="character" w:customStyle="1" w:styleId="s2">
    <w:name w:val="s2"/>
    <w:basedOn w:val="Fuentedeprrafopredeter"/>
    <w:rsid w:val="003E0D56"/>
    <w:rPr>
      <w:rFonts w:ascii="UICTFontTextStyleBody" w:hAnsi="UICTFontTextStyleBody" w:hint="default"/>
      <w:b w:val="0"/>
      <w:bCs w:val="0"/>
      <w:i w:val="0"/>
      <w:iCs w:val="0"/>
      <w:sz w:val="35"/>
      <w:szCs w:val="35"/>
    </w:rPr>
  </w:style>
  <w:style w:type="paragraph" w:customStyle="1" w:styleId="s3">
    <w:name w:val="s3"/>
    <w:basedOn w:val="Normal"/>
    <w:rsid w:val="006822E0"/>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9">
    <w:name w:val="s9"/>
    <w:basedOn w:val="Fuentedeprrafopredeter"/>
    <w:rsid w:val="006822E0"/>
  </w:style>
  <w:style w:type="paragraph" w:customStyle="1" w:styleId="s13">
    <w:name w:val="s13"/>
    <w:basedOn w:val="Normal"/>
    <w:rsid w:val="006822E0"/>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5">
    <w:name w:val="s15"/>
    <w:basedOn w:val="Normal"/>
    <w:rsid w:val="006822E0"/>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6">
    <w:name w:val="s16"/>
    <w:basedOn w:val="Normal"/>
    <w:rsid w:val="006822E0"/>
    <w:pPr>
      <w:spacing w:before="100" w:beforeAutospacing="1" w:after="100" w:afterAutospacing="1" w:line="240" w:lineRule="auto"/>
    </w:pPr>
    <w:rPr>
      <w:rFonts w:ascii="Times New Roman" w:eastAsiaTheme="minorEastAsia" w:hAnsi="Times New Roman" w:cs="Times New Roman"/>
      <w:sz w:val="24"/>
      <w:szCs w:val="24"/>
    </w:rPr>
  </w:style>
  <w:style w:type="paragraph" w:styleId="NormalWeb">
    <w:name w:val="Normal (Web)"/>
    <w:basedOn w:val="Normal"/>
    <w:uiPriority w:val="99"/>
    <w:semiHidden/>
    <w:unhideWhenUsed/>
    <w:rsid w:val="00CC627A"/>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3">
    <w:name w:val="p3"/>
    <w:basedOn w:val="Normal"/>
    <w:rsid w:val="00A57568"/>
    <w:pPr>
      <w:spacing w:after="0" w:line="240" w:lineRule="auto"/>
    </w:pPr>
    <w:rPr>
      <w:rFonts w:ascii=".AppleSystemUIFont" w:eastAsiaTheme="minorEastAsia" w:hAnsi=".AppleSystemUIFont" w:cs="Times New Roman"/>
      <w:sz w:val="35"/>
      <w:szCs w:val="35"/>
    </w:rPr>
  </w:style>
  <w:style w:type="paragraph" w:customStyle="1" w:styleId="s7">
    <w:name w:val="s7"/>
    <w:basedOn w:val="Normal"/>
    <w:rsid w:val="0009564A"/>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1">
    <w:name w:val="s11"/>
    <w:basedOn w:val="Normal"/>
    <w:rsid w:val="0009564A"/>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4">
    <w:name w:val="s14"/>
    <w:basedOn w:val="Normal"/>
    <w:rsid w:val="00D360BC"/>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7">
    <w:name w:val="s17"/>
    <w:basedOn w:val="Normal"/>
    <w:rsid w:val="00D360BC"/>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8">
    <w:name w:val="s18"/>
    <w:basedOn w:val="Normal"/>
    <w:rsid w:val="00D360BC"/>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9">
    <w:name w:val="s19"/>
    <w:basedOn w:val="Normal"/>
    <w:rsid w:val="00D360BC"/>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4">
    <w:name w:val="s4"/>
    <w:basedOn w:val="Normal"/>
    <w:rsid w:val="00B03D9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5">
    <w:name w:val="s5"/>
    <w:basedOn w:val="Normal"/>
    <w:rsid w:val="00B03D9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20">
    <w:name w:val="s20"/>
    <w:basedOn w:val="Normal"/>
    <w:rsid w:val="0080360A"/>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21">
    <w:name w:val="s21"/>
    <w:basedOn w:val="Normal"/>
    <w:rsid w:val="004339FB"/>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24">
    <w:name w:val="s24"/>
    <w:basedOn w:val="Normal"/>
    <w:rsid w:val="004339FB"/>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25">
    <w:name w:val="s25"/>
    <w:basedOn w:val="Normal"/>
    <w:rsid w:val="004339FB"/>
    <w:pPr>
      <w:spacing w:before="100" w:beforeAutospacing="1" w:after="100" w:afterAutospacing="1" w:line="240" w:lineRule="auto"/>
    </w:pPr>
    <w:rPr>
      <w:rFonts w:ascii="Times New Roman" w:eastAsiaTheme="minorEastAsia" w:hAnsi="Times New Roman" w:cs="Times New Roman"/>
      <w:sz w:val="24"/>
      <w:szCs w:val="24"/>
    </w:rPr>
  </w:style>
  <w:style w:type="paragraph" w:styleId="Subttulo">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ri.senado.gob.m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TMSj01ByGqqNrine7lPin+qcXg==">CgMxLjAyDmgudnduaWF6eTg1cWV3OAByITFocWxMMVk0dEhXNERrWTdxTDBFaS0tQzRxUjZSM1VxYg==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466</Words>
  <Characters>2563</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Carlos Vinicio Ramírez Carrión</dc:creator>
  <cp:lastModifiedBy>Camilo RH</cp:lastModifiedBy>
  <cp:revision>3</cp:revision>
  <dcterms:created xsi:type="dcterms:W3CDTF">2026-01-21T21:22:00Z</dcterms:created>
  <dcterms:modified xsi:type="dcterms:W3CDTF">2026-01-21T21:28:00Z</dcterms:modified>
</cp:coreProperties>
</file>